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7059"/>
        <w:gridCol w:w="8"/>
      </w:tblGrid>
      <w:tr w:rsidR="00F97FCE" w:rsidRPr="00AF57B8" w14:paraId="6831158A" w14:textId="77777777" w:rsidTr="00EC07B4">
        <w:trPr>
          <w:trHeight w:val="820"/>
          <w:jc w:val="center"/>
        </w:trPr>
        <w:tc>
          <w:tcPr>
            <w:tcW w:w="10039" w:type="dxa"/>
            <w:gridSpan w:val="3"/>
            <w:shd w:val="clear" w:color="auto" w:fill="F2F2F2" w:themeFill="background1" w:themeFillShade="F2"/>
            <w:vAlign w:val="center"/>
          </w:tcPr>
          <w:p w14:paraId="313C0FA6" w14:textId="33DA5CCD" w:rsidR="00F97FCE" w:rsidRPr="00AF57B8" w:rsidRDefault="00814F8F" w:rsidP="00EC07B4">
            <w:pPr>
              <w:spacing w:before="240" w:after="24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PÍSEMNÁ ZPRÁVA ZADAVATELE</w:t>
            </w:r>
          </w:p>
        </w:tc>
      </w:tr>
      <w:tr w:rsidR="00F97FCE" w:rsidRPr="00AF57B8" w14:paraId="27584A77" w14:textId="77777777" w:rsidTr="00EC07B4">
        <w:trPr>
          <w:trHeight w:val="1886"/>
          <w:jc w:val="center"/>
        </w:trPr>
        <w:tc>
          <w:tcPr>
            <w:tcW w:w="10039" w:type="dxa"/>
            <w:gridSpan w:val="3"/>
            <w:shd w:val="clear" w:color="auto" w:fill="F2F2F2" w:themeFill="background1" w:themeFillShade="F2"/>
          </w:tcPr>
          <w:p w14:paraId="3E143EDA" w14:textId="77777777" w:rsidR="00F97FCE" w:rsidRPr="00AF57B8" w:rsidRDefault="00F97FCE" w:rsidP="00EC07B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F57B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Zadavatel:</w:t>
            </w:r>
          </w:p>
          <w:p w14:paraId="29BC045E" w14:textId="77777777" w:rsidR="00F97FCE" w:rsidRPr="00AF57B8" w:rsidRDefault="00F97FCE" w:rsidP="00EC07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AF57B8">
              <w:rPr>
                <w:rFonts w:asciiTheme="minorHAnsi" w:hAnsiTheme="minorHAnsi" w:cstheme="minorHAnsi"/>
                <w:b/>
                <w:sz w:val="22"/>
                <w:szCs w:val="22"/>
              </w:rPr>
              <w:t>Nemocnice Žatec, o.p.s</w:t>
            </w:r>
          </w:p>
          <w:p w14:paraId="2D005574" w14:textId="77777777" w:rsidR="00F97FCE" w:rsidRPr="00AF57B8" w:rsidRDefault="00F97FCE" w:rsidP="00EC0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>jednající:</w:t>
            </w: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ab/>
              <w:t>Mgr. Ing. Jindřich Zetek, ředitel</w:t>
            </w:r>
          </w:p>
          <w:p w14:paraId="00DB0BAD" w14:textId="77777777" w:rsidR="00F97FCE" w:rsidRPr="00AF57B8" w:rsidRDefault="00F97FCE" w:rsidP="00EC0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ab/>
              <w:t>Husova 2796, 438 01 Žatec</w:t>
            </w: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6E5B98BA" w14:textId="77777777" w:rsidR="00F97FCE" w:rsidRPr="00AF57B8" w:rsidRDefault="00F97FCE" w:rsidP="00EC0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ab/>
              <w:t>25026259</w:t>
            </w: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AFF1035" w14:textId="77777777" w:rsidR="00F97FCE" w:rsidRPr="00AF57B8" w:rsidRDefault="00F97FCE" w:rsidP="00EC0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ab/>
              <w:t>CZ25026259</w:t>
            </w:r>
          </w:p>
          <w:p w14:paraId="361D9134" w14:textId="77777777" w:rsidR="00F97FCE" w:rsidRPr="00AF57B8" w:rsidRDefault="00F97FCE" w:rsidP="00EC07B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>Zapsána v OR vedeném Spisová značka: O 11 vedená u Krajského soudu v Ústí nad Labem</w:t>
            </w:r>
          </w:p>
        </w:tc>
      </w:tr>
      <w:tr w:rsidR="009C0B38" w:rsidRPr="00AF57B8" w14:paraId="623FB609" w14:textId="77777777" w:rsidTr="00EC07B4">
        <w:trPr>
          <w:gridAfter w:val="1"/>
          <w:wAfter w:w="8" w:type="dxa"/>
          <w:trHeight w:val="794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D7127" w14:textId="252B0184" w:rsidR="009C0B38" w:rsidRPr="00AF57B8" w:rsidRDefault="009C0B38" w:rsidP="009C0B38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F57B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Název veřejné zakázky 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F78895" w14:textId="190136D1" w:rsidR="009C0B38" w:rsidRPr="00AF57B8" w:rsidRDefault="006A27E9" w:rsidP="009C0B38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A27E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Přenosný pulzní </w:t>
            </w:r>
            <w:proofErr w:type="spellStart"/>
            <w:r w:rsidRPr="006A27E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oxymetr</w:t>
            </w:r>
            <w:proofErr w:type="spellEnd"/>
          </w:p>
        </w:tc>
      </w:tr>
      <w:tr w:rsidR="00076281" w:rsidRPr="00AF57B8" w14:paraId="05FF9585" w14:textId="77777777" w:rsidTr="00EC07B4">
        <w:trPr>
          <w:gridAfter w:val="1"/>
          <w:wAfter w:w="8" w:type="dxa"/>
          <w:trHeight w:val="794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3AE10" w14:textId="4B591B45" w:rsidR="00076281" w:rsidRPr="00AF57B8" w:rsidRDefault="00076281" w:rsidP="009C0B38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Předmět veřejné zakázky: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B98A68" w14:textId="26A50F16" w:rsidR="00076281" w:rsidRPr="00AF57B8" w:rsidRDefault="006A27E9" w:rsidP="009C0B38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A27E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Dodávka 4 ks přenosného pulzního </w:t>
            </w:r>
            <w:proofErr w:type="spellStart"/>
            <w:r w:rsidRPr="006A27E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oxymetru</w:t>
            </w:r>
            <w:proofErr w:type="spellEnd"/>
          </w:p>
        </w:tc>
      </w:tr>
      <w:tr w:rsidR="009C0B38" w:rsidRPr="00AF57B8" w14:paraId="1BD96A1F" w14:textId="77777777" w:rsidTr="00814F8F">
        <w:trPr>
          <w:gridAfter w:val="1"/>
          <w:wAfter w:w="8" w:type="dxa"/>
          <w:trHeight w:val="308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137657D" w14:textId="5B07B61B" w:rsidR="009C0B38" w:rsidRPr="00AF57B8" w:rsidRDefault="009C0B38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F57B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Evidenční číslo zakázky:</w:t>
            </w:r>
          </w:p>
        </w:tc>
        <w:tc>
          <w:tcPr>
            <w:tcW w:w="7059" w:type="dxa"/>
            <w:shd w:val="clear" w:color="auto" w:fill="F2F2F2" w:themeFill="background1" w:themeFillShade="F2"/>
            <w:vAlign w:val="center"/>
          </w:tcPr>
          <w:p w14:paraId="053D4DAC" w14:textId="2FD07862" w:rsidR="009C0B38" w:rsidRPr="00AF57B8" w:rsidRDefault="006A27E9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A27E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Z2022-036509</w:t>
            </w:r>
          </w:p>
        </w:tc>
      </w:tr>
      <w:tr w:rsidR="00814F8F" w:rsidRPr="00AF57B8" w14:paraId="527C5F29" w14:textId="77777777" w:rsidTr="00814F8F">
        <w:trPr>
          <w:gridAfter w:val="1"/>
          <w:wAfter w:w="8" w:type="dxa"/>
          <w:trHeight w:val="308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2D02816" w14:textId="6BDD1BDD" w:rsidR="00814F8F" w:rsidRPr="00AF57B8" w:rsidRDefault="00814F8F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Cena sjednaná ve smlouvě (Kč bez DPH):</w:t>
            </w:r>
          </w:p>
        </w:tc>
        <w:tc>
          <w:tcPr>
            <w:tcW w:w="7059" w:type="dxa"/>
            <w:shd w:val="clear" w:color="auto" w:fill="F2F2F2" w:themeFill="background1" w:themeFillShade="F2"/>
            <w:vAlign w:val="center"/>
          </w:tcPr>
          <w:p w14:paraId="469EBB18" w14:textId="025DD3EA" w:rsidR="00814F8F" w:rsidRPr="00AF57B8" w:rsidRDefault="006A27E9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A27E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87 600,00</w:t>
            </w:r>
            <w:r w:rsidRPr="006A27E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ab/>
            </w:r>
          </w:p>
        </w:tc>
      </w:tr>
      <w:tr w:rsidR="00814F8F" w:rsidRPr="00AF57B8" w14:paraId="2B5C29D1" w14:textId="77777777" w:rsidTr="00814F8F">
        <w:trPr>
          <w:gridAfter w:val="1"/>
          <w:wAfter w:w="8" w:type="dxa"/>
          <w:trHeight w:val="308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A2524F7" w14:textId="7176C5A0" w:rsidR="00814F8F" w:rsidRDefault="00814F8F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</w:t>
            </w:r>
            <w:r w:rsidRPr="00814F8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oužitý druh zadávacího řízení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059" w:type="dxa"/>
            <w:shd w:val="clear" w:color="auto" w:fill="F2F2F2" w:themeFill="background1" w:themeFillShade="F2"/>
            <w:vAlign w:val="center"/>
          </w:tcPr>
          <w:p w14:paraId="1E07C6A3" w14:textId="398E21C7" w:rsidR="00814F8F" w:rsidRDefault="006A27E9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A27E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otevřené řízení</w:t>
            </w:r>
          </w:p>
        </w:tc>
      </w:tr>
      <w:tr w:rsidR="00814F8F" w:rsidRPr="00AF57B8" w14:paraId="3304F3BB" w14:textId="77777777" w:rsidTr="006A27E9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3F399" w14:textId="66C5D26B" w:rsidR="00814F8F" w:rsidRDefault="00814F8F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</w:t>
            </w:r>
            <w:r w:rsidRPr="00814F8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značení účastníků zadávacího řízení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tbl>
            <w:tblPr>
              <w:tblW w:w="2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1"/>
              <w:gridCol w:w="1244"/>
            </w:tblGrid>
            <w:tr w:rsidR="006A27E9" w:rsidRPr="006A27E9" w14:paraId="3345A2A1" w14:textId="77777777" w:rsidTr="006A27E9">
              <w:tc>
                <w:tcPr>
                  <w:tcW w:w="1211" w:type="dxa"/>
                  <w:shd w:val="clear" w:color="auto" w:fill="D6D6D6"/>
                  <w:tcMar>
                    <w:top w:w="120" w:type="dxa"/>
                    <w:left w:w="45" w:type="dxa"/>
                    <w:bottom w:w="120" w:type="dxa"/>
                    <w:right w:w="45" w:type="dxa"/>
                  </w:tcMar>
                  <w:vAlign w:val="center"/>
                  <w:hideMark/>
                </w:tcPr>
                <w:p w14:paraId="34D4EF7A" w14:textId="77777777" w:rsidR="006A27E9" w:rsidRPr="006A27E9" w:rsidRDefault="006A27E9" w:rsidP="006A27E9">
                  <w:pPr>
                    <w:spacing w:before="150" w:after="22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A27E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Název</w:t>
                  </w:r>
                </w:p>
              </w:tc>
              <w:tc>
                <w:tcPr>
                  <w:tcW w:w="1244" w:type="dxa"/>
                  <w:shd w:val="clear" w:color="auto" w:fill="D6D6D6"/>
                  <w:tcMar>
                    <w:top w:w="120" w:type="dxa"/>
                    <w:left w:w="45" w:type="dxa"/>
                    <w:bottom w:w="120" w:type="dxa"/>
                    <w:right w:w="45" w:type="dxa"/>
                  </w:tcMar>
                  <w:vAlign w:val="center"/>
                  <w:hideMark/>
                </w:tcPr>
                <w:p w14:paraId="67F3DFCD" w14:textId="77777777" w:rsidR="006A27E9" w:rsidRPr="006A27E9" w:rsidRDefault="006A27E9" w:rsidP="006A27E9">
                  <w:pPr>
                    <w:spacing w:before="150" w:after="22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A27E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IČO</w:t>
                  </w:r>
                </w:p>
              </w:tc>
            </w:tr>
            <w:tr w:rsidR="006A27E9" w:rsidRPr="006A27E9" w14:paraId="41C4571F" w14:textId="77777777" w:rsidTr="006A27E9">
              <w:tc>
                <w:tcPr>
                  <w:tcW w:w="1211" w:type="dxa"/>
                  <w:shd w:val="clear" w:color="auto" w:fill="F5F5F5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14:paraId="117CD588" w14:textId="77777777" w:rsidR="006A27E9" w:rsidRPr="006A27E9" w:rsidRDefault="006A27E9" w:rsidP="006A27E9">
                  <w:pPr>
                    <w:spacing w:before="150" w:after="22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hyperlink r:id="rId8" w:history="1">
                    <w:r w:rsidRPr="006A27E9">
                      <w:rPr>
                        <w:rFonts w:asciiTheme="minorHAnsi" w:hAnsiTheme="minorHAnsi" w:cstheme="minorHAnsi"/>
                        <w:b/>
                        <w:bCs/>
                        <w:color w:val="23005E"/>
                        <w:sz w:val="22"/>
                        <w:szCs w:val="22"/>
                        <w:u w:val="single"/>
                      </w:rPr>
                      <w:t>LHL s.r.o.</w:t>
                    </w:r>
                  </w:hyperlink>
                </w:p>
              </w:tc>
              <w:tc>
                <w:tcPr>
                  <w:tcW w:w="1244" w:type="dxa"/>
                  <w:shd w:val="clear" w:color="auto" w:fill="F5F5F5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14:paraId="7D186A1D" w14:textId="77777777" w:rsidR="006A27E9" w:rsidRPr="006A27E9" w:rsidRDefault="006A27E9" w:rsidP="006A27E9">
                  <w:pPr>
                    <w:spacing w:before="150" w:after="22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A27E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27301800</w:t>
                  </w:r>
                </w:p>
              </w:tc>
            </w:tr>
          </w:tbl>
          <w:p w14:paraId="0FB522CE" w14:textId="2623AE4B" w:rsidR="00814F8F" w:rsidRDefault="00814F8F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814F8F" w:rsidRPr="00AF57B8" w14:paraId="6982AA02" w14:textId="77777777" w:rsidTr="006A27E9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365A58" w14:textId="619E7E47" w:rsidR="00814F8F" w:rsidRDefault="00814F8F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</w:t>
            </w:r>
            <w:r w:rsidRPr="00814F8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značení všech vyloučených účastníků zadávacího řízení s uvedením důvodu jejich vyloučení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05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4CBFE" w14:textId="77777777" w:rsidR="00814F8F" w:rsidRDefault="00814F8F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814F8F" w:rsidRPr="00AF57B8" w14:paraId="0FE0FB70" w14:textId="77777777" w:rsidTr="006A27E9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EDF719" w14:textId="04DC7340" w:rsidR="00814F8F" w:rsidRDefault="00814F8F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</w:t>
            </w:r>
            <w:r w:rsidRPr="00814F8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značení dodavatelů, s nimiž byla uzavřena smlouva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tbl>
            <w:tblPr>
              <w:tblW w:w="2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1"/>
              <w:gridCol w:w="1244"/>
            </w:tblGrid>
            <w:tr w:rsidR="006A27E9" w:rsidRPr="006A27E9" w14:paraId="1377CB71" w14:textId="77777777" w:rsidTr="000B1628">
              <w:tc>
                <w:tcPr>
                  <w:tcW w:w="1211" w:type="dxa"/>
                  <w:shd w:val="clear" w:color="auto" w:fill="D6D6D6"/>
                  <w:tcMar>
                    <w:top w:w="120" w:type="dxa"/>
                    <w:left w:w="45" w:type="dxa"/>
                    <w:bottom w:w="120" w:type="dxa"/>
                    <w:right w:w="45" w:type="dxa"/>
                  </w:tcMar>
                  <w:vAlign w:val="center"/>
                  <w:hideMark/>
                </w:tcPr>
                <w:p w14:paraId="622CBEC2" w14:textId="77777777" w:rsidR="006A27E9" w:rsidRPr="006A27E9" w:rsidRDefault="006A27E9" w:rsidP="006A27E9">
                  <w:pPr>
                    <w:spacing w:before="150" w:after="22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A27E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Název</w:t>
                  </w:r>
                </w:p>
              </w:tc>
              <w:tc>
                <w:tcPr>
                  <w:tcW w:w="1244" w:type="dxa"/>
                  <w:shd w:val="clear" w:color="auto" w:fill="D6D6D6"/>
                  <w:tcMar>
                    <w:top w:w="120" w:type="dxa"/>
                    <w:left w:w="45" w:type="dxa"/>
                    <w:bottom w:w="120" w:type="dxa"/>
                    <w:right w:w="45" w:type="dxa"/>
                  </w:tcMar>
                  <w:vAlign w:val="center"/>
                  <w:hideMark/>
                </w:tcPr>
                <w:p w14:paraId="699EFDB4" w14:textId="77777777" w:rsidR="006A27E9" w:rsidRPr="006A27E9" w:rsidRDefault="006A27E9" w:rsidP="006A27E9">
                  <w:pPr>
                    <w:spacing w:before="150" w:after="22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A27E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IČO</w:t>
                  </w:r>
                </w:p>
              </w:tc>
            </w:tr>
            <w:tr w:rsidR="006A27E9" w:rsidRPr="006A27E9" w14:paraId="48B699EA" w14:textId="77777777" w:rsidTr="000B1628">
              <w:tc>
                <w:tcPr>
                  <w:tcW w:w="1211" w:type="dxa"/>
                  <w:shd w:val="clear" w:color="auto" w:fill="F5F5F5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14:paraId="75C47AD9" w14:textId="77777777" w:rsidR="006A27E9" w:rsidRPr="006A27E9" w:rsidRDefault="006A27E9" w:rsidP="006A27E9">
                  <w:pPr>
                    <w:spacing w:before="150" w:after="22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hyperlink r:id="rId9" w:history="1">
                    <w:r w:rsidRPr="006A27E9">
                      <w:rPr>
                        <w:rFonts w:asciiTheme="minorHAnsi" w:hAnsiTheme="minorHAnsi" w:cstheme="minorHAnsi"/>
                        <w:b/>
                        <w:bCs/>
                        <w:color w:val="23005E"/>
                        <w:sz w:val="22"/>
                        <w:szCs w:val="22"/>
                        <w:u w:val="single"/>
                      </w:rPr>
                      <w:t>LHL s.r.o.</w:t>
                    </w:r>
                  </w:hyperlink>
                </w:p>
              </w:tc>
              <w:tc>
                <w:tcPr>
                  <w:tcW w:w="1244" w:type="dxa"/>
                  <w:shd w:val="clear" w:color="auto" w:fill="F5F5F5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14:paraId="0DA9DE02" w14:textId="77777777" w:rsidR="006A27E9" w:rsidRPr="006A27E9" w:rsidRDefault="006A27E9" w:rsidP="006A27E9">
                  <w:pPr>
                    <w:spacing w:before="150" w:after="22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A27E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27301800</w:t>
                  </w:r>
                </w:p>
              </w:tc>
            </w:tr>
          </w:tbl>
          <w:p w14:paraId="0A2D88AD" w14:textId="77777777" w:rsidR="00814F8F" w:rsidRDefault="00814F8F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814F8F" w:rsidRPr="00AF57B8" w14:paraId="3ADCF590" w14:textId="77777777" w:rsidTr="006A27E9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33499" w14:textId="245ACD8B" w:rsidR="00814F8F" w:rsidRDefault="00814F8F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</w:t>
            </w:r>
            <w:r w:rsidRPr="00814F8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značení poddodavatelů dodavatelů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05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5C3FF" w14:textId="77777777" w:rsidR="00814F8F" w:rsidRDefault="00814F8F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814F8F" w:rsidRPr="00AF57B8" w14:paraId="66D4E889" w14:textId="77777777" w:rsidTr="006A27E9">
        <w:trPr>
          <w:gridAfter w:val="1"/>
          <w:wAfter w:w="8" w:type="dxa"/>
          <w:trHeight w:val="308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F2ADA82" w14:textId="0E121AD1" w:rsidR="00814F8F" w:rsidRDefault="00814F8F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</w:t>
            </w:r>
            <w:r w:rsidRPr="00814F8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důvodnění použití jednacího řízení s uveřejněním nebo řízení se soutěžním dialogem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059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D99E0" w14:textId="77777777" w:rsidR="00814F8F" w:rsidRDefault="00814F8F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814F8F" w:rsidRPr="00AF57B8" w14:paraId="703B9A30" w14:textId="77777777" w:rsidTr="006A27E9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45632" w14:textId="35BD6C0F" w:rsidR="00814F8F" w:rsidRPr="00814F8F" w:rsidRDefault="00814F8F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</w:t>
            </w:r>
            <w:r w:rsidRPr="00814F8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důvodnění použití jednacího řízení bez uveřejnění, bylo-li použito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05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B6E83" w14:textId="77777777" w:rsidR="00814F8F" w:rsidRDefault="00814F8F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814F8F" w:rsidRPr="00AF57B8" w14:paraId="519F1FEA" w14:textId="77777777" w:rsidTr="006A27E9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AD73F" w14:textId="0CA875D7" w:rsidR="00814F8F" w:rsidRPr="00814F8F" w:rsidRDefault="00C63054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</w:t>
            </w:r>
            <w:r w:rsidRPr="00C6305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důvodnění použití zjednodušeného režimu</w:t>
            </w:r>
          </w:p>
        </w:tc>
        <w:tc>
          <w:tcPr>
            <w:tcW w:w="705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A06714" w14:textId="77777777" w:rsidR="00814F8F" w:rsidRDefault="00814F8F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814F8F" w:rsidRPr="00AF57B8" w14:paraId="1FD36D50" w14:textId="77777777" w:rsidTr="006A27E9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1C354" w14:textId="67A67A5D" w:rsidR="00814F8F" w:rsidRPr="00814F8F" w:rsidRDefault="00C63054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</w:t>
            </w:r>
            <w:r w:rsidRPr="00C6305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důvodnění zrušení zadávacího řízení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05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F3F7D" w14:textId="77777777" w:rsidR="00814F8F" w:rsidRDefault="00814F8F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63054" w:rsidRPr="00AF57B8" w14:paraId="0A7DD7D6" w14:textId="77777777" w:rsidTr="006A27E9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BC5FB" w14:textId="7DF7F57A" w:rsidR="00C63054" w:rsidRDefault="00C63054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</w:t>
            </w:r>
            <w:r w:rsidRPr="00C6305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důvodnění použití jiných komunikačních prostředků při podání nabídky namísto </w:t>
            </w:r>
            <w:r w:rsidRPr="00C6305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lastRenderedPageBreak/>
              <w:t>elektronických prostředků, byly-li jiné prostředky použity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05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070CAB" w14:textId="77777777" w:rsidR="00C63054" w:rsidRDefault="00C63054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63054" w:rsidRPr="00AF57B8" w14:paraId="57A430C5" w14:textId="77777777" w:rsidTr="006A27E9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29F94" w14:textId="381978BA" w:rsidR="00C63054" w:rsidRDefault="00C63054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</w:t>
            </w:r>
            <w:r w:rsidRPr="00C6305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oupis osob, u kterých byl zjištěn střet zájmů, a následně přijatých opatření, byl-li střet zájmů zjištěn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05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40B674" w14:textId="77777777" w:rsidR="00C63054" w:rsidRDefault="00C63054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63054" w:rsidRPr="00AF57B8" w14:paraId="601E0F8F" w14:textId="77777777" w:rsidTr="00EC07B4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B515D" w14:textId="1A0FC917" w:rsidR="00C63054" w:rsidRDefault="00C63054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Odůvodnění nerozdělení zakázky na části: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D20BF" w14:textId="2EDFEE33" w:rsidR="00C63054" w:rsidRDefault="006A27E9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Předmětem plnění je jednorázová dodávka stejného druhu zboží.</w:t>
            </w:r>
          </w:p>
        </w:tc>
      </w:tr>
      <w:tr w:rsidR="00C63054" w:rsidRPr="00AF57B8" w14:paraId="50465D2D" w14:textId="77777777" w:rsidTr="00EC07B4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15889F" w14:textId="77777777" w:rsidR="00C63054" w:rsidRDefault="00C63054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71B12" w14:textId="77777777" w:rsidR="00C63054" w:rsidRDefault="00C63054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814F8F" w:rsidRPr="00AF57B8" w14:paraId="059633E4" w14:textId="77777777" w:rsidTr="00EC07B4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97914" w14:textId="77777777" w:rsidR="00814F8F" w:rsidRPr="00814F8F" w:rsidRDefault="00814F8F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56A8CA" w14:textId="77777777" w:rsidR="00814F8F" w:rsidRDefault="00814F8F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</w:tbl>
    <w:p w14:paraId="14A6CAC9" w14:textId="5DAC165F" w:rsidR="00F97FCE" w:rsidRDefault="00F97FCE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30996D" w14:textId="157AD0F4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AED8C4" w14:textId="05BE8C8E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22E3A5" w14:textId="27843CC2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1BB638" w14:textId="1D2A50B9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677C88" w14:textId="4C215781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26D17F" w14:textId="0A3FC29E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19D3D5" w14:textId="38E06134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FDE508" w14:textId="31480EEB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710AE3" w14:textId="6FBB852C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F0D99B" w14:textId="3DD8C316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C0EA2D" w14:textId="66E48940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725256" w14:textId="04CD9147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4AF0B6" w14:textId="77777777" w:rsidR="00F23D0F" w:rsidRPr="00AF57B8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F23D0F" w:rsidRPr="00AF57B8" w:rsidSect="00CA440A">
      <w:headerReference w:type="default" r:id="rId10"/>
      <w:footerReference w:type="default" r:id="rId11"/>
      <w:pgSz w:w="11906" w:h="16838"/>
      <w:pgMar w:top="1135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F64C5" w14:textId="77777777" w:rsidR="000759D1" w:rsidRDefault="000759D1">
      <w:r>
        <w:separator/>
      </w:r>
    </w:p>
  </w:endnote>
  <w:endnote w:type="continuationSeparator" w:id="0">
    <w:p w14:paraId="3977990B" w14:textId="77777777" w:rsidR="000759D1" w:rsidRDefault="0007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7C06" w14:textId="77777777"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177F87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177F87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2FE4AF66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73299EE3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FCB46" w14:textId="77777777" w:rsidR="000759D1" w:rsidRDefault="000759D1">
      <w:r>
        <w:separator/>
      </w:r>
    </w:p>
  </w:footnote>
  <w:footnote w:type="continuationSeparator" w:id="0">
    <w:p w14:paraId="4D4B0593" w14:textId="77777777" w:rsidR="000759D1" w:rsidRDefault="0007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13A7" w14:textId="7EBE9125" w:rsidR="000B7169" w:rsidRPr="000A1108" w:rsidRDefault="000B7169" w:rsidP="00275C64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93DAC"/>
    <w:multiLevelType w:val="hybridMultilevel"/>
    <w:tmpl w:val="C8224B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59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D2"/>
    <w:rsid w:val="00012711"/>
    <w:rsid w:val="000201A9"/>
    <w:rsid w:val="00021061"/>
    <w:rsid w:val="000531A8"/>
    <w:rsid w:val="00063BBD"/>
    <w:rsid w:val="000759D1"/>
    <w:rsid w:val="00076281"/>
    <w:rsid w:val="0008294F"/>
    <w:rsid w:val="00083870"/>
    <w:rsid w:val="00092CC1"/>
    <w:rsid w:val="000940FA"/>
    <w:rsid w:val="0009715E"/>
    <w:rsid w:val="000A1108"/>
    <w:rsid w:val="000A75BA"/>
    <w:rsid w:val="000B290C"/>
    <w:rsid w:val="000B7169"/>
    <w:rsid w:val="000D57CB"/>
    <w:rsid w:val="00154971"/>
    <w:rsid w:val="00177F87"/>
    <w:rsid w:val="001B1390"/>
    <w:rsid w:val="001E1725"/>
    <w:rsid w:val="001F5A73"/>
    <w:rsid w:val="002351FB"/>
    <w:rsid w:val="00243398"/>
    <w:rsid w:val="002462C0"/>
    <w:rsid w:val="00252DFD"/>
    <w:rsid w:val="00275C64"/>
    <w:rsid w:val="00283D4C"/>
    <w:rsid w:val="00284A31"/>
    <w:rsid w:val="002A288E"/>
    <w:rsid w:val="002A60C9"/>
    <w:rsid w:val="002B3089"/>
    <w:rsid w:val="00313923"/>
    <w:rsid w:val="00333DE8"/>
    <w:rsid w:val="003543C8"/>
    <w:rsid w:val="00363960"/>
    <w:rsid w:val="003C52AC"/>
    <w:rsid w:val="003E3C9B"/>
    <w:rsid w:val="00400DED"/>
    <w:rsid w:val="00407625"/>
    <w:rsid w:val="00455CED"/>
    <w:rsid w:val="00475D8E"/>
    <w:rsid w:val="00480EFE"/>
    <w:rsid w:val="00482B98"/>
    <w:rsid w:val="004A5909"/>
    <w:rsid w:val="004C2749"/>
    <w:rsid w:val="004D3CF1"/>
    <w:rsid w:val="004D5609"/>
    <w:rsid w:val="00504BCB"/>
    <w:rsid w:val="00513EA2"/>
    <w:rsid w:val="00525C4D"/>
    <w:rsid w:val="00552347"/>
    <w:rsid w:val="00580933"/>
    <w:rsid w:val="005B7231"/>
    <w:rsid w:val="005D5B16"/>
    <w:rsid w:val="005E1C16"/>
    <w:rsid w:val="005E5C82"/>
    <w:rsid w:val="005F442E"/>
    <w:rsid w:val="005F4971"/>
    <w:rsid w:val="006023D2"/>
    <w:rsid w:val="00605CD6"/>
    <w:rsid w:val="00620A30"/>
    <w:rsid w:val="0063426F"/>
    <w:rsid w:val="0064719F"/>
    <w:rsid w:val="00663F28"/>
    <w:rsid w:val="00666924"/>
    <w:rsid w:val="006861DC"/>
    <w:rsid w:val="0069792B"/>
    <w:rsid w:val="006A27E9"/>
    <w:rsid w:val="006C47B8"/>
    <w:rsid w:val="006C6C44"/>
    <w:rsid w:val="006D0FD5"/>
    <w:rsid w:val="006D219C"/>
    <w:rsid w:val="006E4A78"/>
    <w:rsid w:val="006F11F0"/>
    <w:rsid w:val="00761604"/>
    <w:rsid w:val="00771B4B"/>
    <w:rsid w:val="00775F70"/>
    <w:rsid w:val="007B0270"/>
    <w:rsid w:val="007D36A3"/>
    <w:rsid w:val="007F43A1"/>
    <w:rsid w:val="00814F8F"/>
    <w:rsid w:val="00820E7D"/>
    <w:rsid w:val="00827DAE"/>
    <w:rsid w:val="008534FA"/>
    <w:rsid w:val="00855962"/>
    <w:rsid w:val="008761BF"/>
    <w:rsid w:val="008C1F99"/>
    <w:rsid w:val="008C5BCE"/>
    <w:rsid w:val="008D36B4"/>
    <w:rsid w:val="00934FA7"/>
    <w:rsid w:val="009A28BD"/>
    <w:rsid w:val="009A77F4"/>
    <w:rsid w:val="009C0B38"/>
    <w:rsid w:val="009E5790"/>
    <w:rsid w:val="009E6A9A"/>
    <w:rsid w:val="00A0192F"/>
    <w:rsid w:val="00A836C6"/>
    <w:rsid w:val="00A908E7"/>
    <w:rsid w:val="00AB217F"/>
    <w:rsid w:val="00AB6878"/>
    <w:rsid w:val="00AE789F"/>
    <w:rsid w:val="00AF39F6"/>
    <w:rsid w:val="00AF57B8"/>
    <w:rsid w:val="00B132F5"/>
    <w:rsid w:val="00B32DD2"/>
    <w:rsid w:val="00B71BAB"/>
    <w:rsid w:val="00BD4FDD"/>
    <w:rsid w:val="00C0688C"/>
    <w:rsid w:val="00C13A67"/>
    <w:rsid w:val="00C145A0"/>
    <w:rsid w:val="00C26186"/>
    <w:rsid w:val="00C35044"/>
    <w:rsid w:val="00C35BCE"/>
    <w:rsid w:val="00C63054"/>
    <w:rsid w:val="00C8574E"/>
    <w:rsid w:val="00CA440A"/>
    <w:rsid w:val="00CB374F"/>
    <w:rsid w:val="00CD60AD"/>
    <w:rsid w:val="00CE62A8"/>
    <w:rsid w:val="00CF7D84"/>
    <w:rsid w:val="00D138D0"/>
    <w:rsid w:val="00D30AA7"/>
    <w:rsid w:val="00DB3C3E"/>
    <w:rsid w:val="00E07687"/>
    <w:rsid w:val="00E164FB"/>
    <w:rsid w:val="00E22B7A"/>
    <w:rsid w:val="00E2530B"/>
    <w:rsid w:val="00E71597"/>
    <w:rsid w:val="00EB7113"/>
    <w:rsid w:val="00EF3235"/>
    <w:rsid w:val="00F0587F"/>
    <w:rsid w:val="00F066B9"/>
    <w:rsid w:val="00F1549A"/>
    <w:rsid w:val="00F23D0F"/>
    <w:rsid w:val="00F257FE"/>
    <w:rsid w:val="00F77E90"/>
    <w:rsid w:val="00F901BD"/>
    <w:rsid w:val="00F97FCE"/>
    <w:rsid w:val="00FA292B"/>
    <w:rsid w:val="00FC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F41758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775F70"/>
    <w:rPr>
      <w:rFonts w:ascii="Arial" w:hAnsi="Arial"/>
      <w:szCs w:val="24"/>
    </w:rPr>
  </w:style>
  <w:style w:type="paragraph" w:styleId="Normlnweb">
    <w:name w:val="Normal (Web)"/>
    <w:basedOn w:val="Normln"/>
    <w:uiPriority w:val="99"/>
    <w:unhideWhenUsed/>
    <w:rsid w:val="00820E7D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A83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A2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nemzatec.cz/company_detail_4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zak.nemzatec.cz/company_detail_4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FF3E7-1E5B-4384-81EC-0AA72D97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4</TotalTime>
  <Pages>2</Pages>
  <Words>223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Nemocnice  Office 01</cp:lastModifiedBy>
  <cp:revision>2</cp:revision>
  <dcterms:created xsi:type="dcterms:W3CDTF">2022-12-20T09:41:00Z</dcterms:created>
  <dcterms:modified xsi:type="dcterms:W3CDTF">2022-12-20T09:41:00Z</dcterms:modified>
</cp:coreProperties>
</file>